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58" w:rsidRPr="007F6158" w:rsidRDefault="007F6158" w:rsidP="00C77281">
      <w:pPr>
        <w:jc w:val="center"/>
        <w:rPr>
          <w:b/>
          <w:sz w:val="32"/>
          <w:szCs w:val="32"/>
        </w:rPr>
      </w:pPr>
      <w:r w:rsidRPr="007F6158">
        <w:rPr>
          <w:b/>
          <w:sz w:val="32"/>
          <w:szCs w:val="32"/>
        </w:rPr>
        <w:t xml:space="preserve">Central Ealing </w:t>
      </w:r>
      <w:proofErr w:type="spellStart"/>
      <w:r w:rsidRPr="007F6158">
        <w:rPr>
          <w:b/>
          <w:sz w:val="32"/>
          <w:szCs w:val="32"/>
        </w:rPr>
        <w:t>Neighbourhood</w:t>
      </w:r>
      <w:proofErr w:type="spellEnd"/>
      <w:r w:rsidRPr="007F6158">
        <w:rPr>
          <w:b/>
          <w:sz w:val="32"/>
          <w:szCs w:val="32"/>
        </w:rPr>
        <w:t xml:space="preserve"> Forum</w:t>
      </w:r>
    </w:p>
    <w:p w:rsidR="00836854" w:rsidRPr="007F6158" w:rsidRDefault="009568E6" w:rsidP="00C772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Community </w:t>
      </w:r>
      <w:r w:rsidR="006430F3" w:rsidRPr="007F6158">
        <w:rPr>
          <w:b/>
          <w:sz w:val="32"/>
          <w:szCs w:val="32"/>
        </w:rPr>
        <w:t>Engagement</w:t>
      </w:r>
      <w:r>
        <w:rPr>
          <w:b/>
          <w:sz w:val="32"/>
          <w:szCs w:val="32"/>
        </w:rPr>
        <w:t xml:space="preserve"> Campaign</w:t>
      </w:r>
      <w:r w:rsidR="006430F3" w:rsidRPr="007F6158">
        <w:rPr>
          <w:b/>
          <w:sz w:val="32"/>
          <w:szCs w:val="32"/>
        </w:rPr>
        <w:t xml:space="preserve"> brief</w:t>
      </w:r>
    </w:p>
    <w:p w:rsidR="007F6158" w:rsidRDefault="007F6158"/>
    <w:p w:rsidR="007F6158" w:rsidRPr="007F6158" w:rsidRDefault="007F6158">
      <w:r>
        <w:t xml:space="preserve">This </w:t>
      </w:r>
      <w:r w:rsidR="009568E6">
        <w:t xml:space="preserve">brief has been prepared </w:t>
      </w:r>
      <w:r>
        <w:t xml:space="preserve">to </w:t>
      </w:r>
      <w:r w:rsidR="009568E6">
        <w:t xml:space="preserve">invite tenders </w:t>
      </w:r>
      <w:r>
        <w:t>fo</w:t>
      </w:r>
      <w:r w:rsidR="002E2EC7">
        <w:t xml:space="preserve">r a contract to deliver a community engagement strategy for Central Ealing </w:t>
      </w:r>
      <w:proofErr w:type="spellStart"/>
      <w:r w:rsidR="002E2EC7">
        <w:t>Neighbourhood</w:t>
      </w:r>
      <w:proofErr w:type="spellEnd"/>
      <w:r w:rsidR="002E2EC7">
        <w:t xml:space="preserve"> Forum (CENF), a partnership between Ealing Broadway residents, business and the London Borough of Ealing.</w:t>
      </w:r>
    </w:p>
    <w:p w:rsidR="007F6158" w:rsidRDefault="007F6158">
      <w:pPr>
        <w:rPr>
          <w:b/>
        </w:rPr>
      </w:pPr>
    </w:p>
    <w:p w:rsidR="006430F3" w:rsidRPr="007F6158" w:rsidRDefault="006430F3">
      <w:pPr>
        <w:rPr>
          <w:b/>
        </w:rPr>
      </w:pPr>
      <w:r w:rsidRPr="007F6158">
        <w:rPr>
          <w:b/>
        </w:rPr>
        <w:t>Aim</w:t>
      </w:r>
    </w:p>
    <w:p w:rsidR="00C6076C" w:rsidRDefault="006430F3" w:rsidP="007F6158">
      <w:r>
        <w:t>To deliver a community engagement campaign</w:t>
      </w:r>
      <w:r w:rsidR="009568E6">
        <w:t xml:space="preserve"> strategy</w:t>
      </w:r>
      <w:r w:rsidR="007F6158">
        <w:t>,</w:t>
      </w:r>
      <w:r>
        <w:t xml:space="preserve"> which significantly raises the profile of the Central Ealing </w:t>
      </w:r>
      <w:proofErr w:type="spellStart"/>
      <w:r>
        <w:t>Neighbourhood</w:t>
      </w:r>
      <w:proofErr w:type="spellEnd"/>
      <w:r>
        <w:t xml:space="preserve"> Forum and solicits opinion/ideas/responses to </w:t>
      </w:r>
      <w:r w:rsidR="00C6076C">
        <w:t xml:space="preserve">proposals submitted to be included in the Plan. </w:t>
      </w:r>
    </w:p>
    <w:p w:rsidR="009568E6" w:rsidRDefault="009568E6" w:rsidP="007F6158"/>
    <w:p w:rsidR="009568E6" w:rsidRDefault="009568E6" w:rsidP="007F6158">
      <w:pPr>
        <w:rPr>
          <w:b/>
        </w:rPr>
      </w:pPr>
      <w:r w:rsidRPr="009568E6">
        <w:rPr>
          <w:b/>
        </w:rPr>
        <w:t>Objectives</w:t>
      </w:r>
    </w:p>
    <w:p w:rsidR="00E26983" w:rsidRPr="00E26983" w:rsidRDefault="00E26983" w:rsidP="00E26983">
      <w:pPr>
        <w:pStyle w:val="ListParagraph"/>
        <w:numPr>
          <w:ilvl w:val="0"/>
          <w:numId w:val="4"/>
        </w:numPr>
        <w:rPr>
          <w:b/>
        </w:rPr>
      </w:pPr>
      <w:r w:rsidRPr="00E26983">
        <w:rPr>
          <w:b/>
        </w:rPr>
        <w:t>Produce an engagement plan which reach</w:t>
      </w:r>
      <w:r>
        <w:rPr>
          <w:b/>
        </w:rPr>
        <w:t>e</w:t>
      </w:r>
      <w:r w:rsidRPr="00E26983">
        <w:rPr>
          <w:b/>
        </w:rPr>
        <w:t xml:space="preserve">s 6000 people within the catchment of Ealing Broadway town </w:t>
      </w:r>
      <w:proofErr w:type="spellStart"/>
      <w:r w:rsidRPr="00E26983">
        <w:rPr>
          <w:b/>
        </w:rPr>
        <w:t>centre</w:t>
      </w:r>
      <w:proofErr w:type="spellEnd"/>
    </w:p>
    <w:p w:rsidR="00E26983" w:rsidRDefault="00E26983" w:rsidP="00E269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Develop a communications and events/marketing plan to deliver this plan</w:t>
      </w:r>
    </w:p>
    <w:p w:rsidR="00E26983" w:rsidRPr="00E26983" w:rsidRDefault="00E26983" w:rsidP="00E269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Identify key milestones and KPIs to monitor progress towar</w:t>
      </w:r>
      <w:r w:rsidR="00F80971">
        <w:rPr>
          <w:b/>
        </w:rPr>
        <w:t>d</w:t>
      </w:r>
      <w:r>
        <w:rPr>
          <w:b/>
        </w:rPr>
        <w:t>s this target</w:t>
      </w:r>
    </w:p>
    <w:p w:rsidR="007F6158" w:rsidRDefault="007F6158" w:rsidP="007F6158"/>
    <w:p w:rsidR="006430F3" w:rsidRPr="007F6158" w:rsidRDefault="007F6158">
      <w:pPr>
        <w:rPr>
          <w:b/>
        </w:rPr>
      </w:pPr>
      <w:r>
        <w:rPr>
          <w:b/>
        </w:rPr>
        <w:t xml:space="preserve">Central </w:t>
      </w:r>
      <w:r w:rsidR="006430F3" w:rsidRPr="007F6158">
        <w:rPr>
          <w:b/>
        </w:rPr>
        <w:t xml:space="preserve">Ealing </w:t>
      </w:r>
      <w:proofErr w:type="spellStart"/>
      <w:r w:rsidR="006430F3" w:rsidRPr="007F6158">
        <w:rPr>
          <w:b/>
        </w:rPr>
        <w:t>Neighbourhood</w:t>
      </w:r>
      <w:proofErr w:type="spellEnd"/>
      <w:r w:rsidR="006430F3" w:rsidRPr="007F6158">
        <w:rPr>
          <w:b/>
        </w:rPr>
        <w:t xml:space="preserve"> Forum </w:t>
      </w:r>
      <w:r>
        <w:rPr>
          <w:b/>
        </w:rPr>
        <w:t>(CENF)</w:t>
      </w:r>
    </w:p>
    <w:p w:rsidR="007F6158" w:rsidRDefault="007F6158"/>
    <w:p w:rsidR="007F6158" w:rsidRDefault="007F6158">
      <w:r>
        <w:t>CENF is a coalition of local resid</w:t>
      </w:r>
      <w:r w:rsidR="002E2EC7">
        <w:t>ents and businesses who have co</w:t>
      </w:r>
      <w:r>
        <w:t xml:space="preserve">me together to </w:t>
      </w:r>
      <w:r w:rsidR="002E2EC7">
        <w:t xml:space="preserve">develop a </w:t>
      </w:r>
      <w:proofErr w:type="spellStart"/>
      <w:r w:rsidR="002E2EC7">
        <w:t>Neighbo</w:t>
      </w:r>
      <w:r w:rsidR="003C23B4">
        <w:t>urhood</w:t>
      </w:r>
      <w:proofErr w:type="spellEnd"/>
      <w:r w:rsidR="003C23B4">
        <w:t xml:space="preserve"> Plan, a new process to give communities greater say in physical, social and project development in their area.</w:t>
      </w:r>
    </w:p>
    <w:p w:rsidR="003C23B4" w:rsidRDefault="003C23B4"/>
    <w:p w:rsidR="003C23B4" w:rsidRDefault="003C23B4">
      <w:r>
        <w:t>Once a Plan has been developed, it has to be put to a referendum, where the wider business and resident communities impacted by the Plan will determine whether the Plan can be formally adopted by the local authority. If successful, it will become a core, and legally binding, part of the planning process.</w:t>
      </w:r>
    </w:p>
    <w:p w:rsidR="007F6158" w:rsidRDefault="007F6158"/>
    <w:p w:rsidR="006430F3" w:rsidRDefault="003C23B4">
      <w:r>
        <w:t xml:space="preserve">In order to maximize the chances of developing a relevant, representative and legitimate </w:t>
      </w:r>
      <w:proofErr w:type="spellStart"/>
      <w:r>
        <w:t>Neighbourhood</w:t>
      </w:r>
      <w:proofErr w:type="spellEnd"/>
      <w:r>
        <w:t xml:space="preserve"> Plan</w:t>
      </w:r>
      <w:r w:rsidR="00F80971">
        <w:t>,</w:t>
      </w:r>
      <w:r>
        <w:t xml:space="preserve"> which is likely to be successful at the referendum, the CENF want to engage with the widest possible cross section of the community. </w:t>
      </w:r>
      <w:r w:rsidR="00F80971">
        <w:t>T</w:t>
      </w:r>
      <w:r w:rsidR="006430F3">
        <w:t xml:space="preserve">he Forum has an aspiration to deliver a turnout at </w:t>
      </w:r>
      <w:r>
        <w:t xml:space="preserve">the referendum </w:t>
      </w:r>
      <w:r w:rsidR="006430F3">
        <w:t>ballot equal to or above the average turnout at local council elections. The Forum estimate</w:t>
      </w:r>
      <w:r w:rsidR="00C6076C">
        <w:t>s</w:t>
      </w:r>
      <w:r w:rsidR="006430F3">
        <w:t xml:space="preserve"> a potential 10,000 households will be included within the catchment district of the referendum, and estimates this represents 20,000 voters.</w:t>
      </w:r>
    </w:p>
    <w:p w:rsidR="006430F3" w:rsidRDefault="006430F3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640"/>
        <w:gridCol w:w="2640"/>
      </w:tblGrid>
      <w:tr w:rsidR="006430F3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Local Election Year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Ealing Borough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Ealing Broadway ward</w:t>
            </w:r>
          </w:p>
        </w:tc>
      </w:tr>
      <w:tr w:rsidR="006430F3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1994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49.5%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</w:p>
        </w:tc>
      </w:tr>
      <w:tr w:rsidR="006430F3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1998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33.5%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</w:p>
        </w:tc>
      </w:tr>
      <w:tr w:rsidR="006430F3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2002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31.4%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31.5%</w:t>
            </w:r>
          </w:p>
        </w:tc>
      </w:tr>
      <w:tr w:rsidR="006430F3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2006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37.7%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35.7%</w:t>
            </w:r>
          </w:p>
        </w:tc>
      </w:tr>
      <w:tr w:rsidR="006430F3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2010**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62.2%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6430F3" w:rsidRDefault="00643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62.8%</w:t>
            </w:r>
          </w:p>
        </w:tc>
      </w:tr>
    </w:tbl>
    <w:p w:rsidR="006430F3" w:rsidRDefault="006430F3"/>
    <w:p w:rsidR="006430F3" w:rsidRDefault="006430F3">
      <w:r>
        <w:t>Discounting the 2010 result, where turnout was dramatically higher as a result of the elections being held on the same day</w:t>
      </w:r>
      <w:r w:rsidR="00C6076C">
        <w:t xml:space="preserve"> as the general election</w:t>
      </w:r>
      <w:r>
        <w:t>, the average turnout was approximately 32-34%. In order to achieve our aspiration, the campaign needs to deliver 6,200 – 6,800 returns at the ballot box</w:t>
      </w:r>
    </w:p>
    <w:p w:rsidR="006430F3" w:rsidRDefault="006430F3"/>
    <w:p w:rsidR="007F6158" w:rsidRDefault="007F6158" w:rsidP="007F6158">
      <w:r>
        <w:t>To date, engagement with the business community has been good, but engagement with the resident community has not attracted a high response rate.   The Forum particularly wants to attract views from</w:t>
      </w:r>
    </w:p>
    <w:p w:rsidR="007F6158" w:rsidRDefault="007F6158" w:rsidP="007F6158">
      <w:r>
        <w:t>1) Young people (16-25)</w:t>
      </w:r>
    </w:p>
    <w:p w:rsidR="006430F3" w:rsidRDefault="007F6158">
      <w:r>
        <w:t>2) Families with young children</w:t>
      </w:r>
    </w:p>
    <w:p w:rsidR="007F6158" w:rsidRDefault="007F6158">
      <w:r>
        <w:t xml:space="preserve">3) Minority ethnic groups </w:t>
      </w:r>
    </w:p>
    <w:p w:rsidR="009568E6" w:rsidRDefault="009568E6"/>
    <w:p w:rsidR="009568E6" w:rsidRPr="009568E6" w:rsidRDefault="009568E6">
      <w:pPr>
        <w:rPr>
          <w:b/>
        </w:rPr>
      </w:pPr>
      <w:r w:rsidRPr="009568E6">
        <w:rPr>
          <w:b/>
        </w:rPr>
        <w:t>Required outputs</w:t>
      </w:r>
    </w:p>
    <w:p w:rsidR="009568E6" w:rsidRDefault="009568E6"/>
    <w:p w:rsidR="009568E6" w:rsidRDefault="009568E6">
      <w:r>
        <w:t xml:space="preserve">This contract will be delivered in up to two phases. </w:t>
      </w:r>
    </w:p>
    <w:p w:rsidR="007F6158" w:rsidRPr="009568E6" w:rsidRDefault="007F6158">
      <w:pPr>
        <w:rPr>
          <w:b/>
        </w:rPr>
      </w:pPr>
    </w:p>
    <w:p w:rsidR="009568E6" w:rsidRPr="009568E6" w:rsidRDefault="009568E6">
      <w:pPr>
        <w:rPr>
          <w:b/>
        </w:rPr>
      </w:pPr>
      <w:r w:rsidRPr="009568E6">
        <w:rPr>
          <w:b/>
        </w:rPr>
        <w:t>Phase one</w:t>
      </w:r>
    </w:p>
    <w:p w:rsidR="009568E6" w:rsidRDefault="009568E6"/>
    <w:p w:rsidR="009568E6" w:rsidRDefault="009568E6">
      <w:r>
        <w:t xml:space="preserve">Develop a community </w:t>
      </w:r>
      <w:r w:rsidR="00044ECE">
        <w:t xml:space="preserve">engagement strategy to raise the profile of the </w:t>
      </w:r>
      <w:proofErr w:type="spellStart"/>
      <w:r w:rsidR="00044ECE">
        <w:t>Neighbourhood</w:t>
      </w:r>
      <w:proofErr w:type="spellEnd"/>
      <w:r w:rsidR="00044ECE">
        <w:t xml:space="preserve"> Forum and significantly increase e-updates sign ups, unique visitor trips to website, engagement via social media and participation at the forum/forum subgroups</w:t>
      </w:r>
    </w:p>
    <w:p w:rsidR="009568E6" w:rsidRDefault="009568E6"/>
    <w:p w:rsidR="004B7393" w:rsidRDefault="006430F3" w:rsidP="004B7393">
      <w:r>
        <w:t>It is envisaged the</w:t>
      </w:r>
      <w:r w:rsidR="00C6076C">
        <w:t xml:space="preserve"> campaign </w:t>
      </w:r>
      <w:r w:rsidR="004B7393">
        <w:t>may</w:t>
      </w:r>
      <w:r w:rsidR="00C6076C">
        <w:t xml:space="preserve"> include</w:t>
      </w:r>
      <w:r w:rsidR="004B7393">
        <w:t xml:space="preserve"> aspects including</w:t>
      </w:r>
    </w:p>
    <w:p w:rsidR="004B7393" w:rsidRDefault="004B7393" w:rsidP="004B7393">
      <w:pPr>
        <w:pStyle w:val="ListParagraph"/>
        <w:numPr>
          <w:ilvl w:val="0"/>
          <w:numId w:val="3"/>
        </w:numPr>
      </w:pPr>
      <w:r>
        <w:t>Developing a community engagement strategy, including</w:t>
      </w:r>
    </w:p>
    <w:p w:rsidR="004B7393" w:rsidRDefault="004B7393" w:rsidP="004B7393">
      <w:pPr>
        <w:pStyle w:val="ListParagraph"/>
        <w:numPr>
          <w:ilvl w:val="1"/>
          <w:numId w:val="3"/>
        </w:numPr>
      </w:pPr>
      <w:r>
        <w:t xml:space="preserve">Target groups, segmented </w:t>
      </w:r>
    </w:p>
    <w:p w:rsidR="004B7393" w:rsidRDefault="004B7393" w:rsidP="004B7393">
      <w:pPr>
        <w:pStyle w:val="ListParagraph"/>
        <w:numPr>
          <w:ilvl w:val="1"/>
          <w:numId w:val="3"/>
        </w:numPr>
      </w:pPr>
      <w:r>
        <w:t>Engagement methodology for each group</w:t>
      </w:r>
    </w:p>
    <w:p w:rsidR="004B7393" w:rsidRDefault="004B7393" w:rsidP="004B7393">
      <w:pPr>
        <w:pStyle w:val="ListParagraph"/>
        <w:numPr>
          <w:ilvl w:val="1"/>
          <w:numId w:val="3"/>
        </w:numPr>
      </w:pPr>
      <w:r>
        <w:t>Routes to engagement (</w:t>
      </w:r>
      <w:proofErr w:type="spellStart"/>
      <w:r>
        <w:t>eg</w:t>
      </w:r>
      <w:proofErr w:type="spellEnd"/>
      <w:r>
        <w:t xml:space="preserve"> though existing channels, building on existing groups online/offline </w:t>
      </w:r>
      <w:proofErr w:type="spellStart"/>
      <w:r>
        <w:t>comms</w:t>
      </w:r>
      <w:proofErr w:type="spellEnd"/>
      <w:r>
        <w:t xml:space="preserve">, surveys </w:t>
      </w:r>
      <w:proofErr w:type="spellStart"/>
      <w:r>
        <w:t>etc</w:t>
      </w:r>
      <w:proofErr w:type="spellEnd"/>
      <w:r>
        <w:t>)</w:t>
      </w:r>
    </w:p>
    <w:p w:rsidR="004B7393" w:rsidRDefault="004B7393" w:rsidP="004B7393">
      <w:pPr>
        <w:pStyle w:val="ListParagraph"/>
        <w:numPr>
          <w:ilvl w:val="1"/>
          <w:numId w:val="3"/>
        </w:numPr>
      </w:pPr>
      <w:r>
        <w:t>Identifying methods to maintain engagement and elicit responses/interaction with forum</w:t>
      </w:r>
    </w:p>
    <w:p w:rsidR="004B7393" w:rsidRDefault="004B7393" w:rsidP="004B7393">
      <w:pPr>
        <w:pStyle w:val="ListParagraph"/>
        <w:numPr>
          <w:ilvl w:val="1"/>
          <w:numId w:val="3"/>
        </w:numPr>
      </w:pPr>
      <w:r>
        <w:t>Online/offline engagement campaign, including identifying how to better engage with existing conversations</w:t>
      </w:r>
    </w:p>
    <w:p w:rsidR="004B7393" w:rsidRDefault="004B7393" w:rsidP="004B7393">
      <w:pPr>
        <w:pStyle w:val="ListParagraph"/>
        <w:numPr>
          <w:ilvl w:val="1"/>
          <w:numId w:val="3"/>
        </w:numPr>
      </w:pPr>
      <w:r>
        <w:t>Timeline, with key targets, milestones and KPI’s to measure performance and manage progress towards the 6000 individuals</w:t>
      </w:r>
    </w:p>
    <w:p w:rsidR="004B7393" w:rsidRDefault="004B7393" w:rsidP="004B7393">
      <w:pPr>
        <w:pStyle w:val="ListParagraph"/>
        <w:numPr>
          <w:ilvl w:val="0"/>
          <w:numId w:val="3"/>
        </w:numPr>
      </w:pPr>
      <w:r>
        <w:t>Events , PR and marketing strategy</w:t>
      </w:r>
    </w:p>
    <w:p w:rsidR="004B7393" w:rsidRDefault="007F6158" w:rsidP="004B7393">
      <w:pPr>
        <w:pStyle w:val="ListParagraph"/>
        <w:numPr>
          <w:ilvl w:val="0"/>
          <w:numId w:val="3"/>
        </w:numPr>
      </w:pPr>
      <w:r>
        <w:t>Information gathering methods to encourage informal participation from a broad base  including o</w:t>
      </w:r>
      <w:r w:rsidR="004B7393">
        <w:t>nline/offline</w:t>
      </w:r>
      <w:r>
        <w:t xml:space="preserve"> surveys and </w:t>
      </w:r>
    </w:p>
    <w:p w:rsidR="00346F1F" w:rsidRDefault="009568E6" w:rsidP="00346F1F">
      <w:pPr>
        <w:pStyle w:val="ListParagraph"/>
        <w:numPr>
          <w:ilvl w:val="0"/>
          <w:numId w:val="3"/>
        </w:numPr>
      </w:pPr>
      <w:r>
        <w:t>Resource requirements and delivery recommendations for phase 2</w:t>
      </w:r>
    </w:p>
    <w:p w:rsidR="00F80971" w:rsidRDefault="00F80971" w:rsidP="009568E6"/>
    <w:p w:rsidR="00F80971" w:rsidRPr="00F80971" w:rsidRDefault="00F80971" w:rsidP="009568E6">
      <w:pPr>
        <w:rPr>
          <w:b/>
        </w:rPr>
      </w:pPr>
      <w:r w:rsidRPr="00F80971">
        <w:rPr>
          <w:b/>
        </w:rPr>
        <w:t>Phase two</w:t>
      </w:r>
    </w:p>
    <w:p w:rsidR="00F80971" w:rsidRDefault="00F80971" w:rsidP="009568E6"/>
    <w:p w:rsidR="00F80971" w:rsidRDefault="00F80971" w:rsidP="009568E6">
      <w:pPr>
        <w:rPr>
          <w:b/>
        </w:rPr>
      </w:pPr>
      <w:r>
        <w:t xml:space="preserve">If required, a second/follow on contract will be commissioned </w:t>
      </w:r>
      <w:proofErr w:type="gramStart"/>
      <w:r>
        <w:t>to  support</w:t>
      </w:r>
      <w:proofErr w:type="gramEnd"/>
      <w:r>
        <w:t xml:space="preserve"> Central Ealing </w:t>
      </w:r>
      <w:proofErr w:type="spellStart"/>
      <w:r>
        <w:t>Neighbourhood</w:t>
      </w:r>
      <w:proofErr w:type="spellEnd"/>
      <w:r>
        <w:t xml:space="preserve"> Forum deliver the resulting campaign.</w:t>
      </w:r>
    </w:p>
    <w:p w:rsidR="00F80971" w:rsidRDefault="00F80971" w:rsidP="009568E6">
      <w:pPr>
        <w:rPr>
          <w:b/>
        </w:rPr>
      </w:pPr>
    </w:p>
    <w:p w:rsidR="00BD7274" w:rsidRDefault="00BD7274" w:rsidP="009568E6">
      <w:pPr>
        <w:rPr>
          <w:b/>
        </w:rPr>
      </w:pPr>
    </w:p>
    <w:p w:rsidR="00BD7274" w:rsidRDefault="00BD7274" w:rsidP="009568E6">
      <w:pPr>
        <w:rPr>
          <w:b/>
        </w:rPr>
      </w:pPr>
    </w:p>
    <w:p w:rsidR="00BD7274" w:rsidRDefault="00BD7274" w:rsidP="009568E6">
      <w:pPr>
        <w:rPr>
          <w:b/>
        </w:rPr>
      </w:pPr>
    </w:p>
    <w:p w:rsidR="00044ECE" w:rsidRDefault="00F80971" w:rsidP="009568E6">
      <w:pPr>
        <w:rPr>
          <w:b/>
        </w:rPr>
      </w:pPr>
      <w:r>
        <w:rPr>
          <w:b/>
        </w:rPr>
        <w:t>Your response should include</w:t>
      </w:r>
      <w:r w:rsidR="00BD7274">
        <w:rPr>
          <w:b/>
        </w:rPr>
        <w:t>:</w:t>
      </w:r>
    </w:p>
    <w:p w:rsidR="00BD7274" w:rsidRDefault="00BD7274" w:rsidP="009568E6">
      <w:pPr>
        <w:rPr>
          <w:b/>
        </w:rPr>
      </w:pPr>
    </w:p>
    <w:p w:rsidR="00F80971" w:rsidRDefault="00532245" w:rsidP="00532245">
      <w:pPr>
        <w:pStyle w:val="ListParagraph"/>
        <w:numPr>
          <w:ilvl w:val="0"/>
          <w:numId w:val="5"/>
        </w:numPr>
      </w:pPr>
      <w:r>
        <w:t>Your approach to delivering this brief</w:t>
      </w:r>
    </w:p>
    <w:p w:rsidR="00532245" w:rsidRDefault="00532245" w:rsidP="00532245">
      <w:pPr>
        <w:pStyle w:val="ListParagraph"/>
        <w:numPr>
          <w:ilvl w:val="0"/>
          <w:numId w:val="5"/>
        </w:numPr>
      </w:pPr>
      <w:r>
        <w:t>Initial engagement actions</w:t>
      </w:r>
    </w:p>
    <w:p w:rsidR="00532245" w:rsidRDefault="00532245" w:rsidP="00532245">
      <w:pPr>
        <w:pStyle w:val="ListParagraph"/>
        <w:numPr>
          <w:ilvl w:val="0"/>
          <w:numId w:val="5"/>
        </w:numPr>
      </w:pPr>
      <w:r>
        <w:t xml:space="preserve">Anticipated outputs </w:t>
      </w:r>
      <w:proofErr w:type="spellStart"/>
      <w:r>
        <w:t>ie</w:t>
      </w:r>
      <w:proofErr w:type="spellEnd"/>
    </w:p>
    <w:p w:rsidR="00532245" w:rsidRDefault="00532245" w:rsidP="00532245">
      <w:pPr>
        <w:pStyle w:val="ListParagraph"/>
        <w:numPr>
          <w:ilvl w:val="1"/>
          <w:numId w:val="5"/>
        </w:numPr>
        <w:ind w:left="1434" w:hanging="357"/>
      </w:pPr>
      <w:r>
        <w:t># new registrants to newsletter</w:t>
      </w:r>
    </w:p>
    <w:p w:rsidR="00532245" w:rsidRDefault="00532245" w:rsidP="00532245">
      <w:pPr>
        <w:pStyle w:val="ListParagraph"/>
        <w:numPr>
          <w:ilvl w:val="1"/>
          <w:numId w:val="5"/>
        </w:numPr>
        <w:ind w:left="1434" w:hanging="357"/>
      </w:pPr>
      <w:r>
        <w:t xml:space="preserve"># </w:t>
      </w:r>
      <w:r w:rsidR="00BD7274">
        <w:t>new members of forum</w:t>
      </w:r>
    </w:p>
    <w:p w:rsidR="00BD7274" w:rsidRDefault="00BD7274" w:rsidP="00532245">
      <w:pPr>
        <w:pStyle w:val="ListParagraph"/>
        <w:numPr>
          <w:ilvl w:val="1"/>
          <w:numId w:val="5"/>
        </w:numPr>
        <w:ind w:left="1434" w:hanging="357"/>
      </w:pPr>
      <w:r>
        <w:t xml:space="preserve"># new groups set up to </w:t>
      </w:r>
    </w:p>
    <w:p w:rsidR="00BD7274" w:rsidRDefault="00BD7274" w:rsidP="00532245">
      <w:pPr>
        <w:pStyle w:val="ListParagraph"/>
        <w:numPr>
          <w:ilvl w:val="1"/>
          <w:numId w:val="5"/>
        </w:numPr>
        <w:ind w:left="1434" w:hanging="357"/>
      </w:pPr>
      <w:r>
        <w:t># social media platforms created/FB likes/twitter followers/other relevant services</w:t>
      </w:r>
    </w:p>
    <w:p w:rsidR="00BD7274" w:rsidRDefault="00BD7274" w:rsidP="00BD7274">
      <w:pPr>
        <w:pStyle w:val="ListParagraph"/>
        <w:numPr>
          <w:ilvl w:val="1"/>
          <w:numId w:val="5"/>
        </w:numPr>
        <w:ind w:left="1434" w:hanging="357"/>
      </w:pPr>
      <w:r>
        <w:t># surveys completed</w:t>
      </w:r>
    </w:p>
    <w:p w:rsidR="00BD7274" w:rsidRPr="00532245" w:rsidRDefault="00BD7274" w:rsidP="00BD7274">
      <w:r>
        <w:t xml:space="preserve">      This is not exhaustive</w:t>
      </w:r>
    </w:p>
    <w:p w:rsidR="00BD7274" w:rsidRDefault="00BD7274" w:rsidP="00BD7274"/>
    <w:p w:rsidR="00BD7274" w:rsidRDefault="00BD7274" w:rsidP="00BD7274">
      <w:pPr>
        <w:pStyle w:val="ListParagraph"/>
        <w:numPr>
          <w:ilvl w:val="0"/>
          <w:numId w:val="5"/>
        </w:numPr>
      </w:pPr>
      <w:r>
        <w:t>Lead contact and team biographies</w:t>
      </w:r>
    </w:p>
    <w:p w:rsidR="00BD7274" w:rsidRDefault="00BD7274" w:rsidP="00BD7274">
      <w:pPr>
        <w:pStyle w:val="ListParagraph"/>
        <w:numPr>
          <w:ilvl w:val="0"/>
          <w:numId w:val="5"/>
        </w:numPr>
      </w:pPr>
      <w:r>
        <w:t>Delivery timetable</w:t>
      </w:r>
    </w:p>
    <w:p w:rsidR="00BD7274" w:rsidRDefault="00BD7274" w:rsidP="00BD7274">
      <w:pPr>
        <w:pStyle w:val="ListParagraph"/>
        <w:numPr>
          <w:ilvl w:val="0"/>
          <w:numId w:val="5"/>
        </w:numPr>
      </w:pPr>
      <w:r>
        <w:t>Cost</w:t>
      </w:r>
    </w:p>
    <w:p w:rsidR="00F80971" w:rsidRDefault="00F80971" w:rsidP="009568E6">
      <w:pPr>
        <w:rPr>
          <w:b/>
        </w:rPr>
      </w:pPr>
    </w:p>
    <w:p w:rsidR="00BD7274" w:rsidRDefault="00BD7274" w:rsidP="009568E6">
      <w:pPr>
        <w:rPr>
          <w:b/>
        </w:rPr>
      </w:pPr>
      <w:r>
        <w:rPr>
          <w:b/>
        </w:rPr>
        <w:t>Total submission no longer than 4 pages</w:t>
      </w:r>
    </w:p>
    <w:p w:rsidR="00F80971" w:rsidRDefault="00F80971" w:rsidP="009568E6">
      <w:pPr>
        <w:rPr>
          <w:b/>
        </w:rPr>
      </w:pPr>
    </w:p>
    <w:p w:rsidR="009568E6" w:rsidRPr="00F80971" w:rsidRDefault="00F80971" w:rsidP="009568E6">
      <w:pPr>
        <w:rPr>
          <w:b/>
        </w:rPr>
      </w:pPr>
      <w:r>
        <w:rPr>
          <w:b/>
        </w:rPr>
        <w:t>Submission</w:t>
      </w:r>
    </w:p>
    <w:p w:rsidR="00BD7274" w:rsidRDefault="00BD7274" w:rsidP="009568E6"/>
    <w:p w:rsidR="00346F1F" w:rsidRDefault="00F80971" w:rsidP="009568E6">
      <w:r>
        <w:t xml:space="preserve">Please submit your proposal to </w:t>
      </w:r>
      <w:hyperlink r:id="rId5" w:history="1">
        <w:r>
          <w:rPr>
            <w:rStyle w:val="Hyperlink"/>
          </w:rPr>
          <w:t>ealingneighnourhood@gmail.com</w:t>
        </w:r>
      </w:hyperlink>
      <w:r>
        <w:t xml:space="preserve"> by 12pm Thursday 21</w:t>
      </w:r>
      <w:r w:rsidRPr="00F80971">
        <w:rPr>
          <w:vertAlign w:val="superscript"/>
        </w:rPr>
        <w:t>st</w:t>
      </w:r>
      <w:r w:rsidR="00BD7274">
        <w:t xml:space="preserve"> March. </w:t>
      </w:r>
      <w:r w:rsidR="00346F1F">
        <w:t xml:space="preserve"> Appended to this brief is a synopsis identifying potential engagement opportunities for your information.</w:t>
      </w:r>
    </w:p>
    <w:p w:rsidR="00346F1F" w:rsidRDefault="00346F1F" w:rsidP="009568E6"/>
    <w:p w:rsidR="009568E6" w:rsidRDefault="00BD7274" w:rsidP="009568E6">
      <w:r>
        <w:t xml:space="preserve">If you have any questions on the brief, please contact Matthew McMillan (020 8231 2423; </w:t>
      </w:r>
      <w:hyperlink r:id="rId6" w:history="1">
        <w:r w:rsidRPr="00E2006A">
          <w:rPr>
            <w:rStyle w:val="Hyperlink"/>
          </w:rPr>
          <w:t>matthew@ealingbroadwaybid.co.uk</w:t>
        </w:r>
      </w:hyperlink>
      <w:r>
        <w:t xml:space="preserve">) or </w:t>
      </w:r>
      <w:proofErr w:type="spellStart"/>
      <w:r>
        <w:t>xxxx</w:t>
      </w:r>
      <w:proofErr w:type="spellEnd"/>
    </w:p>
    <w:sectPr w:rsidR="009568E6" w:rsidSect="008368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2E47"/>
    <w:multiLevelType w:val="hybridMultilevel"/>
    <w:tmpl w:val="7CB4A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37E5"/>
    <w:multiLevelType w:val="hybridMultilevel"/>
    <w:tmpl w:val="E1C83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C6A"/>
    <w:multiLevelType w:val="hybridMultilevel"/>
    <w:tmpl w:val="55AE7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53D0"/>
    <w:multiLevelType w:val="hybridMultilevel"/>
    <w:tmpl w:val="27AA2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926E7"/>
    <w:multiLevelType w:val="hybridMultilevel"/>
    <w:tmpl w:val="55AE7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3"/>
    <w:rsid w:val="00044ECE"/>
    <w:rsid w:val="002E2EC7"/>
    <w:rsid w:val="00346F1F"/>
    <w:rsid w:val="003C23B4"/>
    <w:rsid w:val="004B7393"/>
    <w:rsid w:val="00532245"/>
    <w:rsid w:val="006430F3"/>
    <w:rsid w:val="007F6158"/>
    <w:rsid w:val="00836854"/>
    <w:rsid w:val="009568E6"/>
    <w:rsid w:val="00BD7274"/>
    <w:rsid w:val="00C6076C"/>
    <w:rsid w:val="00C77281"/>
    <w:rsid w:val="00CA059F"/>
    <w:rsid w:val="00E26983"/>
    <w:rsid w:val="00F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2F45CBA-14B1-4A2C-86F5-CFE3DC0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@ealingbroadwaybid.co.uk" TargetMode="External"/><Relationship Id="rId5" Type="http://schemas.openxmlformats.org/officeDocument/2006/relationships/hyperlink" Target="mailto:matthew@ealingbroadwaybi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EalingBroadwayBID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McMillan</dc:creator>
  <cp:keywords/>
  <dc:description/>
  <cp:lastModifiedBy>Anthony Miller</cp:lastModifiedBy>
  <cp:revision>2</cp:revision>
  <dcterms:created xsi:type="dcterms:W3CDTF">2016-09-05T17:45:00Z</dcterms:created>
  <dcterms:modified xsi:type="dcterms:W3CDTF">2016-09-05T17:45:00Z</dcterms:modified>
</cp:coreProperties>
</file>